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4" w:rsidRPr="00DD5C94" w:rsidRDefault="00DD5C94" w:rsidP="00DD5C94">
      <w:pPr>
        <w:pStyle w:val="labojumupamats"/>
        <w:spacing w:before="0" w:beforeAutospacing="0" w:after="0" w:afterAutospacing="0"/>
        <w:rPr>
          <w:b/>
        </w:rPr>
      </w:pPr>
      <w:r w:rsidRPr="00DD5C94">
        <w:rPr>
          <w:b/>
        </w:rPr>
        <w:t>No pacienta iemaksas atbrīvotās iedzīvotāju kategorijas: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bērni vecumā līdz 18 gadiem;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grūtnieces un sievietes pēcdzemdību periodā līdz 42 dienām (ja tiek saņemti veselības aprūpes pakalpojumi, kas saistīti ar grūtniecības un pēcdzemdību novērošanu un grūtniecības norisi);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politiski represētās personas, Nacionālās pretošanās kustības</w:t>
      </w:r>
      <w:r>
        <w:t xml:space="preserve"> dalībnie</w:t>
      </w:r>
      <w:r w:rsidRPr="007F6172">
        <w:t>ki un Černobiļas atomelektrostacijas avārijas seku likvidācijā cietušās personas, kā arī tās seku likvidācijā cietušās personas;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I grupas invalīdi;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tuberkulozes slimnieki un pacienti,</w:t>
      </w:r>
      <w:r>
        <w:t xml:space="preserve"> kuriem veic izmeklējumus tuber</w:t>
      </w:r>
      <w:r w:rsidRPr="007F6172">
        <w:t>kulozes noteikšanai;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psihiski slimas personas, saņemot psihiatrisko ārstēšanu;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 xml:space="preserve">pacienti, saņemot hroniskās hemodialīzes, </w:t>
      </w:r>
      <w:proofErr w:type="spellStart"/>
      <w:r w:rsidRPr="007F6172">
        <w:t>hemodiafiltrācijas</w:t>
      </w:r>
      <w:proofErr w:type="spellEnd"/>
      <w:r w:rsidRPr="007F6172">
        <w:t xml:space="preserve"> un </w:t>
      </w:r>
      <w:proofErr w:type="spellStart"/>
      <w:r w:rsidRPr="007F6172">
        <w:t>peritoneālās</w:t>
      </w:r>
      <w:proofErr w:type="spellEnd"/>
      <w:r w:rsidRPr="007F6172">
        <w:t xml:space="preserve"> dialīzes procedūras visā ārstniecības procesa laikā;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 xml:space="preserve">personas, kuras saņem veselības aprūpes pakalpojumus </w:t>
      </w:r>
      <w:r w:rsidR="0097185A">
        <w:t xml:space="preserve">17.12.2013. </w:t>
      </w:r>
      <w:r w:rsidRPr="007F6172">
        <w:t>MK Noteikumu Nr.1529 6. pielikumā minēto infekcijas slimību gadījumos;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pacienti, saņemot ilgstošu plaušu mākslīgo ventilāciju mājas apstākļos;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orgānu donori;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 xml:space="preserve">personas, kuras saņem veselības aprūpi mājās vai </w:t>
      </w:r>
      <w:proofErr w:type="spellStart"/>
      <w:r w:rsidRPr="007F6172">
        <w:t>paliatīvo</w:t>
      </w:r>
      <w:proofErr w:type="spellEnd"/>
      <w:r w:rsidRPr="007F6172">
        <w:t xml:space="preserve"> veselības aprūpi stacionārajās ārstniecības iestādēs </w:t>
      </w:r>
      <w:proofErr w:type="spellStart"/>
      <w:r w:rsidRPr="007F6172">
        <w:t>paliatīvās</w:t>
      </w:r>
      <w:proofErr w:type="spellEnd"/>
      <w:r w:rsidRPr="007F6172">
        <w:t xml:space="preserve"> aprūpes pakalpojumu programmā, kā arī </w:t>
      </w:r>
      <w:proofErr w:type="spellStart"/>
      <w:r w:rsidRPr="007F6172">
        <w:t>paliatīvo</w:t>
      </w:r>
      <w:proofErr w:type="spellEnd"/>
      <w:r w:rsidRPr="007F6172">
        <w:t xml:space="preserve"> veselības aprūpi, ko sniedz ģimenes ārsts mājas vizītes laikā;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trūcīgās personas, kas par tādām atzītas saskaņā ar normatīvajiem aktiem par kārtību, kādā ģimene vai atsevišķi dzīvojoša persona atzīstama par trūcīgu;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Neatliekamās medicīniskās palīdzības dienesta darbinieki;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personas, kurām neatliekamo medic</w:t>
      </w:r>
      <w:r>
        <w:t>īnisko palīdzību sniedz neatlie</w:t>
      </w:r>
      <w:r w:rsidRPr="007F6172">
        <w:t>kamās medicīniskās palīdzības (ātrās palīdzības) brigādes;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personas, kuras saņem pakalpojumus ilgstošas sociālās aprūpes un sociālās rehabilitācijas institūcijās, kas reģistrētas Sociālo pakalpojumu sniedzēju reģistrā, ārstniecības iestādē uzrādot dokumentu, kas apliecina minēto faktu;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visi iedzīvotāji, kuriem veic profilaktis</w:t>
      </w:r>
      <w:r>
        <w:t>kās apskates un izmeklē</w:t>
      </w:r>
      <w:r w:rsidRPr="007F6172">
        <w:t>jumus (bērnu profilaktiskā veselības aprūpe, vēža profilakse) normatīvajos aktos noteiktajā kārtībā;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visi iedzīvotāji, kuriem veic vakcināciju vakcinācijas kalendāra ietvaros, pasīvo imūnterapiju, kā arī vakcināciju pret gripu atbilstoši noteikumiem par ambulatorajai ārstēšanai paredzēto zāļu un medicīnisko ierīču iegādes izdevumu kompensācijas kārtību;</w:t>
      </w:r>
    </w:p>
    <w:p w:rsidR="00DD5C94" w:rsidRPr="007F6172" w:rsidRDefault="00DD5C94" w:rsidP="00DD5C94">
      <w:pPr>
        <w:pStyle w:val="labojumupamats"/>
        <w:numPr>
          <w:ilvl w:val="0"/>
          <w:numId w:val="1"/>
        </w:numPr>
        <w:spacing w:before="0" w:beforeAutospacing="0" w:after="0" w:afterAutospacing="0"/>
      </w:pPr>
      <w:r w:rsidRPr="007F6172">
        <w:t>ja viena kalendārā gada laikā veiktās pacientu iemaksas sasniegušas 569,15 eiro un pacients, uzrādot maksājumus apliecinošus dokumentus, ir saņēmis atbrīvojumu kādā no Nacionālā veselības dienesta teritoriālajām nodaļām</w:t>
      </w:r>
      <w:r w:rsidR="00121F65">
        <w:t>.</w:t>
      </w:r>
    </w:p>
    <w:p w:rsidR="00DD5C94" w:rsidRPr="007F6172" w:rsidRDefault="00DD5C94" w:rsidP="00DD5C94">
      <w:pPr>
        <w:pStyle w:val="labojumupamats"/>
        <w:spacing w:before="0" w:beforeAutospacing="0" w:after="0" w:afterAutospacing="0"/>
        <w:ind w:left="720"/>
      </w:pPr>
    </w:p>
    <w:p w:rsidR="00963014" w:rsidRDefault="00963014"/>
    <w:sectPr w:rsidR="00963014" w:rsidSect="00963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DDD"/>
    <w:multiLevelType w:val="hybridMultilevel"/>
    <w:tmpl w:val="CC462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5C94"/>
    <w:rsid w:val="00121F65"/>
    <w:rsid w:val="00963014"/>
    <w:rsid w:val="0097185A"/>
    <w:rsid w:val="00D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D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 Balode</dc:creator>
  <cp:keywords/>
  <dc:description/>
  <cp:lastModifiedBy>Edite Balode</cp:lastModifiedBy>
  <cp:revision>4</cp:revision>
  <dcterms:created xsi:type="dcterms:W3CDTF">2016-06-16T12:59:00Z</dcterms:created>
  <dcterms:modified xsi:type="dcterms:W3CDTF">2016-06-16T13:01:00Z</dcterms:modified>
</cp:coreProperties>
</file>